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A1CD" w14:textId="77777777" w:rsidR="00FF33EC" w:rsidRDefault="00FF33EC" w:rsidP="00FF33EC">
      <w:pPr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1AEA">
        <w:rPr>
          <w:rFonts w:ascii="Times New Roman" w:hAnsi="Times New Roman" w:cs="Times New Roman"/>
          <w:b/>
          <w:bCs/>
          <w:sz w:val="28"/>
          <w:szCs w:val="28"/>
        </w:rPr>
        <w:t xml:space="preserve">“STEAM </w:t>
      </w:r>
      <w:proofErr w:type="spellStart"/>
      <w:r w:rsidRPr="00991AEA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991AEA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991AEA">
        <w:rPr>
          <w:rFonts w:ascii="Times New Roman" w:hAnsi="Times New Roman" w:cs="Times New Roman"/>
          <w:b/>
          <w:bCs/>
          <w:sz w:val="28"/>
          <w:szCs w:val="28"/>
        </w:rPr>
        <w:t>аясында</w:t>
      </w:r>
      <w:proofErr w:type="spellEnd"/>
      <w:r w:rsidRPr="00991AEA">
        <w:rPr>
          <w:rFonts w:ascii="Times New Roman" w:hAnsi="Times New Roman" w:cs="Times New Roman"/>
          <w:b/>
          <w:bCs/>
          <w:sz w:val="28"/>
          <w:szCs w:val="28"/>
        </w:rPr>
        <w:t xml:space="preserve"> биология </w:t>
      </w:r>
      <w:proofErr w:type="spellStart"/>
      <w:r w:rsidRPr="00991AEA">
        <w:rPr>
          <w:rFonts w:ascii="Times New Roman" w:hAnsi="Times New Roman" w:cs="Times New Roman"/>
          <w:b/>
          <w:bCs/>
          <w:sz w:val="28"/>
          <w:szCs w:val="28"/>
        </w:rPr>
        <w:t>пәнінде</w:t>
      </w:r>
      <w:proofErr w:type="spellEnd"/>
      <w:r w:rsidRPr="00991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1AEA">
        <w:rPr>
          <w:rFonts w:ascii="Times New Roman" w:hAnsi="Times New Roman" w:cs="Times New Roman"/>
          <w:b/>
          <w:bCs/>
          <w:sz w:val="28"/>
          <w:szCs w:val="28"/>
        </w:rPr>
        <w:t>сыни</w:t>
      </w:r>
      <w:proofErr w:type="spellEnd"/>
      <w:r w:rsidRPr="00991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1AEA">
        <w:rPr>
          <w:rFonts w:ascii="Times New Roman" w:hAnsi="Times New Roman" w:cs="Times New Roman"/>
          <w:b/>
          <w:bCs/>
          <w:sz w:val="28"/>
          <w:szCs w:val="28"/>
        </w:rPr>
        <w:t>ойлауды</w:t>
      </w:r>
      <w:proofErr w:type="spellEnd"/>
      <w:r w:rsidRPr="00991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1AEA">
        <w:rPr>
          <w:rFonts w:ascii="Times New Roman" w:hAnsi="Times New Roman" w:cs="Times New Roman"/>
          <w:b/>
          <w:bCs/>
          <w:sz w:val="28"/>
          <w:szCs w:val="28"/>
        </w:rPr>
        <w:t>дамыту</w:t>
      </w:r>
      <w:proofErr w:type="spellEnd"/>
      <w:r w:rsidRPr="00991A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91AEA">
        <w:rPr>
          <w:rFonts w:ascii="Times New Roman" w:hAnsi="Times New Roman" w:cs="Times New Roman"/>
          <w:b/>
          <w:bCs/>
          <w:sz w:val="28"/>
          <w:szCs w:val="28"/>
        </w:rPr>
        <w:t>жолдары</w:t>
      </w:r>
      <w:proofErr w:type="spellEnd"/>
      <w:r w:rsidRPr="00991AEA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AF2F9A9" w14:textId="77777777" w:rsidR="00FF33EC" w:rsidRDefault="00FF33EC" w:rsidP="00FF33EC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Ескер Ару Маратқызы</w:t>
      </w:r>
    </w:p>
    <w:p w14:paraId="2660871D" w14:textId="77777777" w:rsidR="00FF33EC" w:rsidRDefault="00FF33EC" w:rsidP="00FF33EC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Биология пәні мұғалімі </w:t>
      </w:r>
    </w:p>
    <w:p w14:paraId="602C1848" w14:textId="77777777" w:rsidR="00FF33EC" w:rsidRDefault="00FF33EC" w:rsidP="00FF33EC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облысы. Созақ ауданы. Шолаққорған ауылы </w:t>
      </w:r>
    </w:p>
    <w:p w14:paraId="16AC7D91" w14:textId="77777777" w:rsidR="00FF33EC" w:rsidRDefault="00FF33EC" w:rsidP="00FF33EC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 Сүлейменов атындағы жалпы білім беретін мектеп КММ</w:t>
      </w:r>
    </w:p>
    <w:p w14:paraId="7259DD5E" w14:textId="77777777" w:rsidR="00FF33EC" w:rsidRDefault="00FF33EC" w:rsidP="00FF33EC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461A86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aru.014</w:t>
        </w:r>
        <w:r w:rsidRPr="00A01683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@mail.ru</w:t>
        </w:r>
      </w:hyperlink>
    </w:p>
    <w:p w14:paraId="7C8E5A1A" w14:textId="77777777" w:rsidR="00FF33EC" w:rsidRPr="00461A86" w:rsidRDefault="00FF33EC" w:rsidP="00FF33EC">
      <w:pPr>
        <w:ind w:firstLine="99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C239A7E" w14:textId="77777777" w:rsidR="00FF33EC" w:rsidRPr="00657831" w:rsidRDefault="00FF33EC" w:rsidP="00FF33EC">
      <w:pPr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заманғы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қоймай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Осы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STEAM (Science, Technology, Engineering, Arts,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STEAM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беру биология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пәнінде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7CEAC822" w14:textId="77777777" w:rsidR="00FF33EC" w:rsidRPr="00657831" w:rsidRDefault="00FF33EC" w:rsidP="00FF33EC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STEAM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берудің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ойлауды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дамытудағы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рөлі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0CC400" w14:textId="77777777" w:rsidR="00FF33EC" w:rsidRPr="00657831" w:rsidRDefault="00FF33EC" w:rsidP="00FF33EC">
      <w:pPr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синтездеу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дағды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дәлелдерді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STEAM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мүмкіндіктерді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:</w:t>
      </w:r>
    </w:p>
    <w:p w14:paraId="42C81362" w14:textId="77777777" w:rsidR="00FF33EC" w:rsidRPr="00657831" w:rsidRDefault="00FF33EC" w:rsidP="00FF33E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Проблемалық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оқыту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78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іздеу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дамытады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109C7936" w14:textId="77777777" w:rsidR="00FF33EC" w:rsidRPr="00657831" w:rsidRDefault="00FF33EC" w:rsidP="00FF33E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Жобалық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78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жүргізуге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жинауға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талдауға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өсімдіктердің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өсуіне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факторлардың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5DE2C197" w14:textId="77777777" w:rsidR="00FF33EC" w:rsidRPr="00657831" w:rsidRDefault="00FF33EC" w:rsidP="00FF33E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Технологияларды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қолдану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78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Компьютерлік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визуализациялау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генетикалық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5F29A7CD" w14:textId="77777777" w:rsidR="00FF33EC" w:rsidRPr="00657831" w:rsidRDefault="00FF33EC" w:rsidP="00FF33E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Өнерді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интеграциялау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78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процестерді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сурет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музыка, драма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жасуша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құрылысын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инсталляция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5C175D88" w14:textId="77777777" w:rsidR="00FF33EC" w:rsidRPr="00657831" w:rsidRDefault="00FF33EC" w:rsidP="00FF33E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Математикалық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модельдеу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78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Биологиялық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құбылыстарды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сандық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популяциялық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динамиканы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076C0021" w14:textId="77777777" w:rsidR="00FF33EC" w:rsidRPr="00657831" w:rsidRDefault="00FF33EC" w:rsidP="00FF33EC">
      <w:pPr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Тиімді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әдістер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стратегиялар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4D9DAC" w14:textId="77777777" w:rsidR="00FF33EC" w:rsidRPr="00657831" w:rsidRDefault="00FF33EC" w:rsidP="00FF33E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Сұрақ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қою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техникасы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78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, “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Неліктен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?”, “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?”, “Егер…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?”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сұрақтарды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1DA6A55B" w14:textId="77777777" w:rsidR="00FF33EC" w:rsidRPr="00657831" w:rsidRDefault="00FF33EC" w:rsidP="00FF33E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Дәлелдеу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талдау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78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Оқушылардан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идеяларын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дәлелдеуді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басқалардың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дәлелдерін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талдауды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сұрау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1D224DAE" w14:textId="77777777" w:rsidR="00FF33EC" w:rsidRPr="00657831" w:rsidRDefault="00FF33EC" w:rsidP="00FF33E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Пікірталас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дискуссия:</w:t>
      </w:r>
      <w:r w:rsidRPr="006578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пікірталастарға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қатыстыру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480AD9D6" w14:textId="77777777" w:rsidR="00FF33EC" w:rsidRPr="00657831" w:rsidRDefault="00FF33EC" w:rsidP="00FF33E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657831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  <w:r w:rsidRPr="006578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процестері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ойлануға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қателіктерінен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6353C779" w14:textId="77777777" w:rsidR="00FF33EC" w:rsidRPr="00657831" w:rsidRDefault="00FF33EC" w:rsidP="00FF33EC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Топтық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6578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ынтымақтастық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201859E8" w14:textId="77777777" w:rsidR="00FF33EC" w:rsidRPr="00657831" w:rsidRDefault="00FF33EC" w:rsidP="00FF33EC">
      <w:pPr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13DD0CD" w14:textId="77777777" w:rsidR="00FF33EC" w:rsidRPr="00657831" w:rsidRDefault="00FF33EC" w:rsidP="00FF33EC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657831">
        <w:rPr>
          <w:rFonts w:ascii="Times New Roman" w:hAnsi="Times New Roman" w:cs="Times New Roman"/>
          <w:sz w:val="28"/>
          <w:szCs w:val="28"/>
        </w:rPr>
        <w:t xml:space="preserve">STEAM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беру биология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пәнінде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Проблемалық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жобалық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өнерді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интеграциялау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арттыруға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Мұғалімдер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стратегияларды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дайындай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</w:t>
      </w:r>
    </w:p>
    <w:p w14:paraId="1B80392B" w14:textId="77777777" w:rsidR="00FF33EC" w:rsidRPr="00657831" w:rsidRDefault="00FF33EC" w:rsidP="00FF33EC">
      <w:pPr>
        <w:ind w:firstLine="993"/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Пайдаланылған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b/>
          <w:bCs/>
          <w:sz w:val="28"/>
          <w:szCs w:val="28"/>
        </w:rPr>
        <w:t>әдебиеттер</w:t>
      </w:r>
      <w:proofErr w:type="spellEnd"/>
      <w:r w:rsidRPr="006578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11DE14B" w14:textId="77777777" w:rsidR="00FF33EC" w:rsidRPr="00657831" w:rsidRDefault="00FF33EC" w:rsidP="00FF33E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sz w:val="28"/>
          <w:szCs w:val="28"/>
        </w:rPr>
        <w:t>Lou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S.,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Shih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R. C.,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Diez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C., &amp;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Tseng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, K. H. (2011). The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a STEAM-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integrated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creativity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Thinking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Skills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Creativity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, </w:t>
      </w:r>
      <w:r w:rsidRPr="00657831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657831">
        <w:rPr>
          <w:rFonts w:ascii="Times New Roman" w:hAnsi="Times New Roman" w:cs="Times New Roman"/>
          <w:sz w:val="28"/>
          <w:szCs w:val="28"/>
        </w:rPr>
        <w:t>(1), 68-78.</w:t>
      </w:r>
    </w:p>
    <w:p w14:paraId="1258B657" w14:textId="77777777" w:rsidR="00FF33EC" w:rsidRPr="00657831" w:rsidRDefault="00FF33EC" w:rsidP="00FF33E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якеева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, Г.М. (2020). STEAM-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беру: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технологиялардың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мүмкіндіктері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Қазіргі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заманғы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берудегі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ғылым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 мен инновация</w:t>
      </w:r>
      <w:r w:rsidRPr="00657831">
        <w:rPr>
          <w:rFonts w:ascii="Times New Roman" w:hAnsi="Times New Roman" w:cs="Times New Roman"/>
          <w:sz w:val="28"/>
          <w:szCs w:val="28"/>
        </w:rPr>
        <w:t>, </w:t>
      </w:r>
      <w:r w:rsidRPr="00657831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657831">
        <w:rPr>
          <w:rFonts w:ascii="Times New Roman" w:hAnsi="Times New Roman" w:cs="Times New Roman"/>
          <w:sz w:val="28"/>
          <w:szCs w:val="28"/>
        </w:rPr>
        <w:t>(1), 45-52.</w:t>
      </w:r>
    </w:p>
    <w:p w14:paraId="7057F501" w14:textId="77777777" w:rsidR="00FF33EC" w:rsidRPr="00657831" w:rsidRDefault="00FF33EC" w:rsidP="00FF33E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sz w:val="28"/>
          <w:szCs w:val="28"/>
        </w:rPr>
        <w:t>Bers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, M. U. (2010). 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Beyond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blogging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: Science 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meets</w:t>
      </w:r>
      <w:proofErr w:type="spellEnd"/>
      <w:r w:rsidRPr="006578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i/>
          <w:iCs/>
          <w:sz w:val="28"/>
          <w:szCs w:val="28"/>
        </w:rPr>
        <w:t>art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 New York: Peter Lang.</w:t>
      </w:r>
    </w:p>
    <w:p w14:paraId="795F198D" w14:textId="77777777" w:rsidR="00FF33EC" w:rsidRPr="00657831" w:rsidRDefault="00FF33EC" w:rsidP="00FF33E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Халмұрадова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Г.Д., &amp;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Абдикаримова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Г.Ж. (2021). STEAM-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беру-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бағыты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 </w:t>
      </w:r>
      <w:r w:rsidRPr="00657831">
        <w:rPr>
          <w:rFonts w:ascii="Times New Roman" w:hAnsi="Times New Roman" w:cs="Times New Roman"/>
          <w:i/>
          <w:iCs/>
          <w:sz w:val="28"/>
          <w:szCs w:val="28"/>
        </w:rPr>
        <w:t>Вестник науки и образования</w:t>
      </w:r>
      <w:r w:rsidRPr="00657831">
        <w:rPr>
          <w:rFonts w:ascii="Times New Roman" w:hAnsi="Times New Roman" w:cs="Times New Roman"/>
          <w:sz w:val="28"/>
          <w:szCs w:val="28"/>
        </w:rPr>
        <w:t>, *(7-2 (109)), 23-26.</w:t>
      </w:r>
    </w:p>
    <w:p w14:paraId="50642F88" w14:textId="77777777" w:rsidR="00FF33EC" w:rsidRDefault="00FF33EC" w:rsidP="00FF33EC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57831">
        <w:rPr>
          <w:rFonts w:ascii="Times New Roman" w:hAnsi="Times New Roman" w:cs="Times New Roman"/>
          <w:sz w:val="28"/>
          <w:szCs w:val="28"/>
        </w:rPr>
        <w:t>Чиликина, Е.М., Бухарова, Г.Д., &amp; Комарова, Э.П. (2022). STEAM-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технологияларының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зерттеушілік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құзыреттілігін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31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657831">
        <w:rPr>
          <w:rFonts w:ascii="Times New Roman" w:hAnsi="Times New Roman" w:cs="Times New Roman"/>
          <w:sz w:val="28"/>
          <w:szCs w:val="28"/>
        </w:rPr>
        <w:t>. </w:t>
      </w:r>
      <w:r w:rsidRPr="00657831">
        <w:rPr>
          <w:rFonts w:ascii="Times New Roman" w:hAnsi="Times New Roman" w:cs="Times New Roman"/>
          <w:i/>
          <w:iCs/>
          <w:sz w:val="28"/>
          <w:szCs w:val="28"/>
        </w:rPr>
        <w:t>Проблемы современного педагогического образования</w:t>
      </w:r>
      <w:r w:rsidRPr="00657831">
        <w:rPr>
          <w:rFonts w:ascii="Times New Roman" w:hAnsi="Times New Roman" w:cs="Times New Roman"/>
          <w:sz w:val="28"/>
          <w:szCs w:val="28"/>
        </w:rPr>
        <w:t>, (76-3), 333-336.</w:t>
      </w:r>
    </w:p>
    <w:p w14:paraId="2E80513E" w14:textId="77777777" w:rsidR="00FF33EC" w:rsidRPr="00657831" w:rsidRDefault="00FF33EC" w:rsidP="00FF33EC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0BB99364" w14:textId="77777777" w:rsidR="00FF33EC" w:rsidRPr="00461A86" w:rsidRDefault="00FF33EC" w:rsidP="00FF3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61A86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14:paraId="69580AF7" w14:textId="77777777" w:rsidR="00FF33EC" w:rsidRPr="00461A86" w:rsidRDefault="00FF33EC" w:rsidP="00FF33E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STEAM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биология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пәнінде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дамытудағы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дағдыларының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маңыздылығы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, STEAM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тәсілінің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биология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стратегиялар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талқыланады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STEAM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биология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пәнінде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арттырудағы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әлеуеті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>.</w:t>
      </w:r>
    </w:p>
    <w:p w14:paraId="71A982F0" w14:textId="77777777" w:rsidR="00FF33EC" w:rsidRPr="00461A86" w:rsidRDefault="00FF33EC" w:rsidP="00FF33E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61A86">
        <w:rPr>
          <w:rFonts w:ascii="Times New Roman" w:hAnsi="Times New Roman" w:cs="Times New Roman"/>
          <w:b/>
          <w:bCs/>
          <w:sz w:val="28"/>
          <w:szCs w:val="28"/>
        </w:rPr>
        <w:t>Annotation</w:t>
      </w:r>
      <w:proofErr w:type="spellEnd"/>
      <w:r w:rsidRPr="00461A8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112FE5" w14:textId="77777777" w:rsidR="00FF33EC" w:rsidRPr="00461A86" w:rsidRDefault="00FF33EC" w:rsidP="00FF33E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461A86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explores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STEAM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discusses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STEAM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lessons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fostering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. Based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demonstrates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STEAM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enhancing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thinking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A86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461A86">
        <w:rPr>
          <w:rFonts w:ascii="Times New Roman" w:hAnsi="Times New Roman" w:cs="Times New Roman"/>
          <w:sz w:val="28"/>
          <w:szCs w:val="28"/>
        </w:rPr>
        <w:t>.</w:t>
      </w:r>
    </w:p>
    <w:p w14:paraId="21671DAA" w14:textId="77777777" w:rsidR="00FF33EC" w:rsidRPr="00461A86" w:rsidRDefault="00FF33EC" w:rsidP="00FF33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61A86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</w:p>
    <w:p w14:paraId="0BE9C273" w14:textId="77777777" w:rsidR="00FF33EC" w:rsidRPr="00461A86" w:rsidRDefault="00FF33EC" w:rsidP="00FF33EC">
      <w:pPr>
        <w:pStyle w:val="a5"/>
        <w:rPr>
          <w:rFonts w:ascii="Times New Roman" w:hAnsi="Times New Roman" w:cs="Times New Roman"/>
          <w:sz w:val="28"/>
          <w:szCs w:val="28"/>
        </w:rPr>
      </w:pPr>
      <w:r w:rsidRPr="00461A86">
        <w:rPr>
          <w:rFonts w:ascii="Times New Roman" w:hAnsi="Times New Roman" w:cs="Times New Roman"/>
          <w:sz w:val="28"/>
          <w:szCs w:val="28"/>
        </w:rPr>
        <w:t>В данной статье рассматривается роль STEAM-образования в развитии навыков критического мышления в биологии. Обсуждаются важность критического мышления, применение подхода STEAM на уроках биологии, а также эффективные методы и стратегии для развития критического мышления у учащихся. На основе исследований и практических примеров статья демонстрирует потенциал STEAM-образования в повышении способностей критического мышления у учащихся в биологии.</w:t>
      </w:r>
    </w:p>
    <w:p w14:paraId="21D57864" w14:textId="77777777" w:rsidR="00FF33EC" w:rsidRPr="00991AEA" w:rsidRDefault="00FF33EC" w:rsidP="00FF33EC">
      <w:pPr>
        <w:ind w:firstLine="993"/>
        <w:rPr>
          <w:rFonts w:ascii="Times New Roman" w:hAnsi="Times New Roman" w:cs="Times New Roman"/>
          <w:sz w:val="28"/>
          <w:szCs w:val="28"/>
        </w:rPr>
      </w:pPr>
    </w:p>
    <w:p w14:paraId="29014F21" w14:textId="77777777" w:rsidR="00C3281E" w:rsidRPr="00FF33EC" w:rsidRDefault="00C3281E" w:rsidP="00FF33EC"/>
    <w:sectPr w:rsidR="00C3281E" w:rsidRPr="00FF33EC" w:rsidSect="00FF33EC">
      <w:pgSz w:w="11906" w:h="16838"/>
      <w:pgMar w:top="1440" w:right="827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5A7E"/>
    <w:multiLevelType w:val="multilevel"/>
    <w:tmpl w:val="ACFC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397D8A"/>
    <w:multiLevelType w:val="multilevel"/>
    <w:tmpl w:val="B986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E1857"/>
    <w:multiLevelType w:val="multilevel"/>
    <w:tmpl w:val="11E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F2CA3"/>
    <w:multiLevelType w:val="multilevel"/>
    <w:tmpl w:val="6BF0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81E1A"/>
    <w:multiLevelType w:val="multilevel"/>
    <w:tmpl w:val="A6C0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AF1597"/>
    <w:multiLevelType w:val="multilevel"/>
    <w:tmpl w:val="E24E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138AE"/>
    <w:multiLevelType w:val="multilevel"/>
    <w:tmpl w:val="5178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83463"/>
    <w:multiLevelType w:val="multilevel"/>
    <w:tmpl w:val="A6C0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A4173"/>
    <w:multiLevelType w:val="multilevel"/>
    <w:tmpl w:val="16EE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E4B33"/>
    <w:multiLevelType w:val="multilevel"/>
    <w:tmpl w:val="567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42AC4"/>
    <w:multiLevelType w:val="multilevel"/>
    <w:tmpl w:val="C2CC8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E76FD8"/>
    <w:multiLevelType w:val="multilevel"/>
    <w:tmpl w:val="099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73CE3"/>
    <w:multiLevelType w:val="multilevel"/>
    <w:tmpl w:val="4150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3163BA"/>
    <w:multiLevelType w:val="multilevel"/>
    <w:tmpl w:val="3548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1C6236"/>
    <w:multiLevelType w:val="multilevel"/>
    <w:tmpl w:val="FC58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4B4061"/>
    <w:multiLevelType w:val="multilevel"/>
    <w:tmpl w:val="02C6D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50145"/>
    <w:multiLevelType w:val="multilevel"/>
    <w:tmpl w:val="A6C0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2306765">
    <w:abstractNumId w:val="3"/>
  </w:num>
  <w:num w:numId="2" w16cid:durableId="71591485">
    <w:abstractNumId w:val="14"/>
  </w:num>
  <w:num w:numId="3" w16cid:durableId="1507206838">
    <w:abstractNumId w:val="0"/>
  </w:num>
  <w:num w:numId="4" w16cid:durableId="1279751668">
    <w:abstractNumId w:val="5"/>
  </w:num>
  <w:num w:numId="5" w16cid:durableId="273054121">
    <w:abstractNumId w:val="12"/>
  </w:num>
  <w:num w:numId="6" w16cid:durableId="651788121">
    <w:abstractNumId w:val="13"/>
  </w:num>
  <w:num w:numId="7" w16cid:durableId="489637576">
    <w:abstractNumId w:val="6"/>
  </w:num>
  <w:num w:numId="8" w16cid:durableId="127823486">
    <w:abstractNumId w:val="2"/>
  </w:num>
  <w:num w:numId="9" w16cid:durableId="105085794">
    <w:abstractNumId w:val="15"/>
  </w:num>
  <w:num w:numId="10" w16cid:durableId="2142729301">
    <w:abstractNumId w:val="8"/>
  </w:num>
  <w:num w:numId="11" w16cid:durableId="102266344">
    <w:abstractNumId w:val="9"/>
  </w:num>
  <w:num w:numId="12" w16cid:durableId="1349524496">
    <w:abstractNumId w:val="1"/>
  </w:num>
  <w:num w:numId="13" w16cid:durableId="1435248047">
    <w:abstractNumId w:val="11"/>
  </w:num>
  <w:num w:numId="14" w16cid:durableId="811289611">
    <w:abstractNumId w:val="10"/>
  </w:num>
  <w:num w:numId="15" w16cid:durableId="1918322590">
    <w:abstractNumId w:val="16"/>
  </w:num>
  <w:num w:numId="16" w16cid:durableId="1789085234">
    <w:abstractNumId w:val="7"/>
  </w:num>
  <w:num w:numId="17" w16cid:durableId="20593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1E"/>
    <w:rsid w:val="0054571F"/>
    <w:rsid w:val="00C3281E"/>
    <w:rsid w:val="00ED7A1F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37FB"/>
  <w15:chartTrackingRefBased/>
  <w15:docId w15:val="{8982EA63-5C90-6C4D-A519-AD45B450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8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281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F3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.0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sandugash.tastanova@outlook.com</dc:creator>
  <cp:keywords/>
  <dc:description/>
  <cp:lastModifiedBy>1</cp:lastModifiedBy>
  <cp:revision>2</cp:revision>
  <dcterms:created xsi:type="dcterms:W3CDTF">2025-03-03T04:29:00Z</dcterms:created>
  <dcterms:modified xsi:type="dcterms:W3CDTF">2025-03-03T04:29:00Z</dcterms:modified>
</cp:coreProperties>
</file>